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F" w:rsidRDefault="008E761F" w:rsidP="008E761F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817346" wp14:editId="2B302504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1F" w:rsidRDefault="008E761F" w:rsidP="008E761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Регистрация прав дольщиков по заявлению застройщиков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В настоящее время Росреестром активно проводятся мероприятия по увеличению доли государственных услуг, оказываемых в электронном виде. Подавать документы онлайн - быстрее, проще, а для физических лиц дополнительно действует скидка в размере 30% в случае оплаты государственной пошлины через Госуслуги.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Заместитель руководителя Управления Росреестра по Алтайскому краю Андрей Рерих: «Любое лицо может представить документы на регистрацию в электронном виде на портале услуг Росреестра (https://rosreestr.gov.ru/). Для этого достаточно иметь в распоряжении электронную подпись и доступ в интернет.</w:t>
      </w:r>
      <w:r w:rsidRPr="008E761F">
        <w:rPr>
          <w:color w:val="2C2D2E"/>
          <w:sz w:val="26"/>
          <w:szCs w:val="26"/>
        </w:rPr>
        <w:br/>
        <w:t>Согласно Федеральному закону №214-ФЗ застройщик после передачи объекта долевого строительства участнику долевого строительства и постановки такого объекта на государственный кадастровый учет может без доверенности подать заявление о регистрации права собственности участника долевого строительства на такой объект».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С 01.01.2022 процедура стала еще более простой. В случае подписания передаточного акта застройщиком и дольщиком на бумаге, для перевода документа в электронный вид достаточно только электронной подписи застройщика.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Также внесены изменения в законодательство о долевом участи в части удостоверения проведенной регистрации права дольщика: застройщик после государственной регистрации права собственности участника долевого строительства обязан передать собственнику выписку из Единого государственного peестра недвижимости.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- Напоминаем о том, что в целях повышения предоставления государственных услуг и увеличения доли услуг, оказываемых Росреестром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случае, если по представленным документам отсутствуют замечания и Росреестром получена информация об уплате заявителями государственной пошлины, - обратил внимание Андрей Рерих.</w:t>
      </w:r>
    </w:p>
    <w:p w:rsidR="008E761F" w:rsidRPr="005067B6" w:rsidRDefault="008E761F" w:rsidP="005067B6">
      <w:pPr>
        <w:jc w:val="right"/>
        <w:rPr>
          <w:rFonts w:ascii="Segoe UI" w:hAnsi="Segoe UI" w:cs="Segoe UI"/>
          <w:b/>
          <w:noProof/>
          <w:color w:val="548DD4" w:themeColor="text2" w:themeTint="99"/>
          <w:lang w:eastAsia="sk-SK"/>
        </w:rPr>
      </w:pPr>
      <w:r w:rsidRPr="005067B6">
        <w:rPr>
          <w:rFonts w:ascii="Segoe UI" w:hAnsi="Segoe UI" w:cs="Segoe UI"/>
          <w:b/>
          <w:noProof/>
          <w:color w:val="548DD4" w:themeColor="text2" w:themeTint="99"/>
          <w:lang w:eastAsia="sk-SK"/>
        </w:rPr>
        <w:t>Управлени</w:t>
      </w:r>
      <w:r w:rsidR="005067B6" w:rsidRPr="005067B6">
        <w:rPr>
          <w:rFonts w:ascii="Segoe UI" w:hAnsi="Segoe UI" w:cs="Segoe UI"/>
          <w:b/>
          <w:noProof/>
          <w:color w:val="548DD4" w:themeColor="text2" w:themeTint="99"/>
          <w:lang w:eastAsia="sk-SK"/>
        </w:rPr>
        <w:t>е</w:t>
      </w:r>
      <w:r w:rsidRPr="005067B6">
        <w:rPr>
          <w:rFonts w:ascii="Segoe UI" w:hAnsi="Segoe UI" w:cs="Segoe UI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8E761F" w:rsidRPr="0050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6"/>
    <w:rsid w:val="005067B6"/>
    <w:rsid w:val="008546A4"/>
    <w:rsid w:val="008E761F"/>
    <w:rsid w:val="00953367"/>
    <w:rsid w:val="00B6698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2022-04-15T07:57:00Z</dcterms:created>
  <dcterms:modified xsi:type="dcterms:W3CDTF">2022-04-15T07:57:00Z</dcterms:modified>
</cp:coreProperties>
</file>